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1334" w14:textId="77777777" w:rsidR="008E1742" w:rsidRPr="009A58F4" w:rsidRDefault="008E1742" w:rsidP="008E174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Anexa nr.2</w:t>
      </w:r>
    </w:p>
    <w:p w14:paraId="1E687734" w14:textId="77777777" w:rsidR="008E1742" w:rsidRPr="009A58F4" w:rsidRDefault="008E1742" w:rsidP="008E174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 xml:space="preserve">la </w:t>
      </w:r>
      <w:proofErr w:type="spellStart"/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Instrucţiunea</w:t>
      </w:r>
      <w:proofErr w:type="spellEnd"/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 xml:space="preserve"> privind modul de prezentare</w:t>
      </w:r>
    </w:p>
    <w:p w14:paraId="28B1BA0B" w14:textId="77777777" w:rsidR="008E1742" w:rsidRPr="009A58F4" w:rsidRDefault="008E1742" w:rsidP="008E174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a rapoartelor în formă electronică</w:t>
      </w:r>
    </w:p>
    <w:p w14:paraId="453AFBA8" w14:textId="77777777" w:rsidR="008E1742" w:rsidRPr="009A58F4" w:rsidRDefault="008E1742" w:rsidP="008E174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 xml:space="preserve">la Banca </w:t>
      </w:r>
      <w:proofErr w:type="spellStart"/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Naţională</w:t>
      </w:r>
      <w:proofErr w:type="spellEnd"/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 xml:space="preserve"> a Moldovei</w:t>
      </w:r>
    </w:p>
    <w:p w14:paraId="02D536B3" w14:textId="77777777" w:rsidR="008E1742" w:rsidRPr="009A58F4" w:rsidRDefault="008E1742" w:rsidP="008E17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 </w:t>
      </w:r>
    </w:p>
    <w:p w14:paraId="48A01C43" w14:textId="77777777" w:rsidR="008E1742" w:rsidRPr="009A58F4" w:rsidRDefault="008E1742" w:rsidP="008E17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b/>
          <w:bCs/>
          <w:sz w:val="24"/>
          <w:szCs w:val="24"/>
          <w:lang w:eastAsia="ro-MD"/>
        </w:rPr>
        <w:t>CERERE</w:t>
      </w:r>
    </w:p>
    <w:p w14:paraId="2999EF77" w14:textId="77777777" w:rsidR="000D37C3" w:rsidRDefault="008E1742" w:rsidP="008E17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b/>
          <w:bCs/>
          <w:sz w:val="24"/>
          <w:szCs w:val="24"/>
          <w:lang w:eastAsia="ro-MD"/>
        </w:rPr>
        <w:t>de înregistrare a persoanei autorizate în calitate de utilizator al SIRBNM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MD"/>
        </w:rPr>
        <w:t xml:space="preserve"> </w:t>
      </w:r>
    </w:p>
    <w:p w14:paraId="416908C3" w14:textId="476C8793" w:rsidR="008E1742" w:rsidRPr="00B00B0C" w:rsidRDefault="008E1742" w:rsidP="008E17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MD"/>
        </w:rPr>
      </w:pPr>
      <w:r w:rsidRPr="00896C6E">
        <w:rPr>
          <w:rFonts w:ascii="Times New Roman" w:hAnsi="Times New Roman"/>
          <w:sz w:val="24"/>
          <w:szCs w:val="24"/>
          <w:lang w:val="ro-RO" w:eastAsia="ro-MD"/>
        </w:rPr>
        <w:t>(portalul SIRBNM, portalul SIA SIREM, MT SIRBNM)</w:t>
      </w:r>
    </w:p>
    <w:p w14:paraId="75820A30" w14:textId="77777777" w:rsidR="008E1742" w:rsidRPr="009A58F4" w:rsidRDefault="008E1742" w:rsidP="008E17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 </w:t>
      </w:r>
    </w:p>
    <w:tbl>
      <w:tblPr>
        <w:tblW w:w="4275" w:type="pct"/>
        <w:jc w:val="center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2919"/>
        <w:gridCol w:w="3887"/>
      </w:tblGrid>
      <w:tr w:rsidR="008E1742" w:rsidRPr="009F7498" w14:paraId="22628807" w14:textId="77777777" w:rsidTr="000D37C3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DBC1D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Către: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674EF" w14:textId="7F7B3BE2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Banca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Naţională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a Moldovei</w:t>
            </w:r>
            <w:r w:rsidRPr="009A58F4">
              <w:rPr>
                <w:rFonts w:ascii="Times New Roman" w:eastAsia="Times New Roman" w:hAnsi="Times New Roman"/>
                <w:lang w:eastAsia="ro-MD"/>
              </w:rPr>
              <w:br/>
            </w:r>
          </w:p>
          <w:p w14:paraId="1DB0CAD8" w14:textId="77777777" w:rsidR="008E1742" w:rsidRPr="009A58F4" w:rsidRDefault="008E174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</w:tc>
      </w:tr>
      <w:tr w:rsidR="008E1742" w:rsidRPr="009F7498" w14:paraId="66FCCC28" w14:textId="77777777" w:rsidTr="000D37C3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939ED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Adresa: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0885AB" w14:textId="23D0DAED" w:rsidR="008E1742" w:rsidRPr="009A58F4" w:rsidRDefault="008E1742" w:rsidP="0085564A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bd. Grigore Vieru, nr.1</w:t>
            </w:r>
            <w:r w:rsidRPr="009A58F4">
              <w:rPr>
                <w:rFonts w:ascii="Times New Roman" w:eastAsia="Times New Roman" w:hAnsi="Times New Roman"/>
                <w:lang w:eastAsia="ro-MD"/>
              </w:rPr>
              <w:br/>
              <w:t xml:space="preserve">MD 2005,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Chişinău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 </w:t>
            </w:r>
          </w:p>
        </w:tc>
      </w:tr>
      <w:tr w:rsidR="000D37C3" w:rsidRPr="009F7498" w14:paraId="3E2C7170" w14:textId="77777777" w:rsidTr="000D37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10EF9" w14:textId="77777777" w:rsidR="008E1742" w:rsidRPr="009A58F4" w:rsidRDefault="008E1742" w:rsidP="0085564A">
            <w:pPr>
              <w:spacing w:before="240"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De la:</w:t>
            </w: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82445" w14:textId="4A8B036D" w:rsidR="008E1742" w:rsidRPr="009A58F4" w:rsidRDefault="008E1742" w:rsidP="0085564A">
            <w:pPr>
              <w:spacing w:before="240"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Denumirea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entităţii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raportoare: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465A6" w14:textId="3DF8064A" w:rsidR="008E1742" w:rsidRPr="009A58F4" w:rsidRDefault="008E1742" w:rsidP="00A534A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8E1742" w:rsidRPr="009F7498" w14:paraId="5D9A55E6" w14:textId="77777777" w:rsidTr="000D37C3">
        <w:trPr>
          <w:jc w:val="center"/>
        </w:trPr>
        <w:tc>
          <w:tcPr>
            <w:tcW w:w="0" w:type="auto"/>
            <w:vMerge w:val="restart"/>
            <w:tcBorders>
              <w:top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8B140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4BCBD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Numărul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şi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data ordinului/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dispoziţiei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prin care a fost desemnată persoana autorizată: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274F7" w14:textId="77777777" w:rsidR="008E1742" w:rsidRDefault="008E1742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  <w:p w14:paraId="49020C70" w14:textId="77777777" w:rsidR="000D37C3" w:rsidRDefault="000D37C3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  <w:p w14:paraId="2476B212" w14:textId="77777777" w:rsidR="000D37C3" w:rsidRDefault="000D37C3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  <w:p w14:paraId="61498C5A" w14:textId="62D6FC66" w:rsidR="000D37C3" w:rsidRPr="009A58F4" w:rsidRDefault="000D37C3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8E1742" w:rsidRPr="009F7498" w14:paraId="3BB9C5B6" w14:textId="77777777" w:rsidTr="000D37C3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4DE4667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F9BD5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Numele persoanei de contact: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A1FFB" w14:textId="458974B1" w:rsidR="008E1742" w:rsidRPr="009A58F4" w:rsidRDefault="008E1742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8E1742" w:rsidRPr="009F7498" w14:paraId="7A90D528" w14:textId="77777777" w:rsidTr="000D37C3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0E2B5AD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09086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Telefon: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56D5A" w14:textId="20A3612B" w:rsidR="008E1742" w:rsidRPr="009A58F4" w:rsidRDefault="008E1742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8E1742" w:rsidRPr="009F7498" w14:paraId="578CF42D" w14:textId="77777777" w:rsidTr="000D37C3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14E59F7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769A5" w14:textId="69FF015E" w:rsidR="008E1742" w:rsidRPr="009A58F4" w:rsidRDefault="008E1742" w:rsidP="0085564A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E-mail:  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CAE71" w14:textId="36D37A13" w:rsidR="008E1742" w:rsidRPr="009A58F4" w:rsidRDefault="008E1742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8E1742" w:rsidRPr="009F7498" w14:paraId="327DDB87" w14:textId="77777777" w:rsidTr="000D37C3">
        <w:trPr>
          <w:trHeight w:val="817"/>
          <w:jc w:val="center"/>
        </w:trPr>
        <w:tc>
          <w:tcPr>
            <w:tcW w:w="0" w:type="auto"/>
            <w:gridSpan w:val="3"/>
            <w:tcBorders>
              <w:top w:val="nil"/>
              <w:bottom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8034FE" w14:textId="77777777" w:rsidR="008E1742" w:rsidRPr="009A58F4" w:rsidRDefault="008E1742" w:rsidP="000D37C3">
            <w:pPr>
              <w:spacing w:before="240" w:after="12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Detalii referitoare la persoana autorizată:</w:t>
            </w:r>
          </w:p>
        </w:tc>
      </w:tr>
      <w:tr w:rsidR="008E1742" w:rsidRPr="009F7498" w14:paraId="238DD66D" w14:textId="77777777" w:rsidTr="000D37C3">
        <w:trPr>
          <w:jc w:val="center"/>
        </w:trPr>
        <w:tc>
          <w:tcPr>
            <w:tcW w:w="0" w:type="auto"/>
            <w:vMerge w:val="restart"/>
            <w:tcBorders>
              <w:top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B890F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5D512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Nume: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7EBFE77" w14:textId="03191E1E" w:rsidR="008E1742" w:rsidRPr="009A58F4" w:rsidRDefault="008E1742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8E1742" w:rsidRPr="009F7498" w14:paraId="091B8A7A" w14:textId="77777777" w:rsidTr="000D37C3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367DA1C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714BB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Prenume: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52F206" w14:textId="75A517D9" w:rsidR="008E1742" w:rsidRPr="009A58F4" w:rsidRDefault="008E1742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8E1742" w:rsidRPr="009F7498" w14:paraId="2CF69AB4" w14:textId="77777777" w:rsidTr="000D37C3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09C29F1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1A636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Patronimic: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4521B86" w14:textId="5990CD74" w:rsidR="008E1742" w:rsidRPr="009A58F4" w:rsidRDefault="008E1742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8E1742" w:rsidRPr="009F7498" w14:paraId="7B60053C" w14:textId="77777777" w:rsidTr="000D37C3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B99C216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77F8A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Cod numeric personal (IDNP):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EA497CB" w14:textId="2326C205" w:rsidR="008E1742" w:rsidRPr="009A58F4" w:rsidRDefault="008E1742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8E1742" w:rsidRPr="009F7498" w14:paraId="6F9E9B5D" w14:textId="77777777" w:rsidTr="000D37C3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DB5BB5F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1E6A2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Funcţia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>: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8599465" w14:textId="20EDFC5B" w:rsidR="008E1742" w:rsidRPr="009A58F4" w:rsidRDefault="008E1742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8E1742" w:rsidRPr="009F7498" w14:paraId="3A51C27D" w14:textId="77777777" w:rsidTr="000D37C3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2BB333A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8F609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Telefon: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F3996D" w14:textId="64F6EDEC" w:rsidR="008E1742" w:rsidRPr="009A58F4" w:rsidRDefault="008E1742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8E1742" w:rsidRPr="009F7498" w14:paraId="3CCBBE6A" w14:textId="77777777" w:rsidTr="000D37C3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D9F11B8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7B7A8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E-mail :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DCD6C98" w14:textId="70125FC8" w:rsidR="008E1742" w:rsidRPr="009A58F4" w:rsidRDefault="008E1742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</w:tr>
      <w:tr w:rsidR="008E1742" w:rsidRPr="009F7498" w14:paraId="38C1855E" w14:textId="77777777" w:rsidTr="000D37C3">
        <w:trPr>
          <w:jc w:val="center"/>
        </w:trPr>
        <w:tc>
          <w:tcPr>
            <w:tcW w:w="0" w:type="auto"/>
            <w:gridSpan w:val="3"/>
            <w:tcBorders>
              <w:top w:val="nil"/>
              <w:bottom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FBB4F" w14:textId="77777777" w:rsidR="008E1742" w:rsidRPr="009A58F4" w:rsidRDefault="008E1742" w:rsidP="00896C6E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  </w:t>
            </w:r>
          </w:p>
          <w:p w14:paraId="68018F47" w14:textId="77777777" w:rsidR="008E1742" w:rsidRPr="009A58F4" w:rsidRDefault="008E174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Confirm că am luat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cunoştinţă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de prevederile Legii nr.133/2011 privind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protecţia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datelor cu caracter personal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şi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îmi exprim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consimţământul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pentru prelucrarea datelor cu caracter personal de către BNM, care este înregistrată la Centrul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Naţional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pentru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Protecţia</w:t>
            </w:r>
            <w:proofErr w:type="spellEnd"/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 Datelor cu Caracter Personal în calitate de operator de date cu caracter personal sub numărul 0000023.</w:t>
            </w:r>
          </w:p>
          <w:p w14:paraId="1EE27EDF" w14:textId="77777777" w:rsidR="008E1742" w:rsidRPr="009A58F4" w:rsidRDefault="008E174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  <w:p w14:paraId="7229EFF3" w14:textId="77777777" w:rsidR="008E1742" w:rsidRPr="009A58F4" w:rsidRDefault="008E174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Semnătura persoanei autorizate: ________________________________  </w:t>
            </w:r>
          </w:p>
          <w:p w14:paraId="2137E566" w14:textId="77777777" w:rsidR="008E1742" w:rsidRDefault="008E1742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 </w:t>
            </w:r>
          </w:p>
          <w:p w14:paraId="4DE72D4B" w14:textId="77777777" w:rsidR="000D37C3" w:rsidRPr="009A58F4" w:rsidRDefault="000D37C3" w:rsidP="0089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o-MD"/>
              </w:rPr>
            </w:pPr>
          </w:p>
        </w:tc>
      </w:tr>
    </w:tbl>
    <w:p w14:paraId="1DA1F6E3" w14:textId="77777777" w:rsidR="008E1742" w:rsidRPr="009A58F4" w:rsidRDefault="008E1742" w:rsidP="008E174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o-MD"/>
        </w:rPr>
      </w:pPr>
    </w:p>
    <w:p w14:paraId="74357609" w14:textId="77777777" w:rsidR="008E1742" w:rsidRDefault="008E1742" w:rsidP="008E1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 </w:t>
      </w:r>
    </w:p>
    <w:p w14:paraId="41FE1DC6" w14:textId="77777777" w:rsidR="008E1742" w:rsidRPr="009A58F4" w:rsidRDefault="008E1742" w:rsidP="008E1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o-MD"/>
        </w:rPr>
      </w:pPr>
    </w:p>
    <w:p w14:paraId="3E610835" w14:textId="77777777" w:rsidR="000D37C3" w:rsidRDefault="008E1742" w:rsidP="000D37C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 </w:t>
      </w:r>
    </w:p>
    <w:p w14:paraId="1A117156" w14:textId="77777777" w:rsidR="000D37C3" w:rsidRDefault="000D37C3" w:rsidP="000D37C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o-MD"/>
        </w:rPr>
      </w:pPr>
    </w:p>
    <w:p w14:paraId="69D618FC" w14:textId="77777777" w:rsidR="000D37C3" w:rsidRDefault="000D37C3" w:rsidP="000D37C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o-MD"/>
        </w:rPr>
      </w:pPr>
    </w:p>
    <w:p w14:paraId="1260D456" w14:textId="77777777" w:rsidR="000D37C3" w:rsidRDefault="000D37C3" w:rsidP="000D37C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o-MD"/>
        </w:rPr>
      </w:pPr>
    </w:p>
    <w:p w14:paraId="56F76E5E" w14:textId="77777777" w:rsidR="000D37C3" w:rsidRDefault="000D37C3" w:rsidP="000D37C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o-MD"/>
        </w:rPr>
      </w:pPr>
    </w:p>
    <w:p w14:paraId="389C0907" w14:textId="77777777" w:rsidR="000D37C3" w:rsidRDefault="000D37C3" w:rsidP="000D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o-MD"/>
        </w:rPr>
      </w:pPr>
    </w:p>
    <w:p w14:paraId="551335DF" w14:textId="77777777" w:rsidR="000D37C3" w:rsidRDefault="000D37C3" w:rsidP="000D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o-MD"/>
        </w:rPr>
      </w:pPr>
    </w:p>
    <w:p w14:paraId="5D068E2B" w14:textId="77777777" w:rsidR="000D37C3" w:rsidRDefault="000D37C3" w:rsidP="000D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o-MD"/>
        </w:rPr>
      </w:pPr>
    </w:p>
    <w:p w14:paraId="1326F096" w14:textId="77777777" w:rsidR="00F669D2" w:rsidRPr="009A58F4" w:rsidRDefault="00F669D2" w:rsidP="00F669D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o-MD"/>
        </w:rPr>
      </w:pPr>
      <w:r w:rsidRPr="009A58F4">
        <w:rPr>
          <w:rFonts w:ascii="Times New Roman" w:eastAsia="Times New Roman" w:hAnsi="Times New Roman"/>
          <w:b/>
          <w:bCs/>
          <w:lang w:eastAsia="ro-MD"/>
        </w:rPr>
        <w:lastRenderedPageBreak/>
        <w:t>Raportările din cadrul SIRBNM pentru care se solicită drepturi de acces</w:t>
      </w:r>
    </w:p>
    <w:p w14:paraId="567B3B1E" w14:textId="77777777" w:rsidR="00F669D2" w:rsidRDefault="00F669D2" w:rsidP="000D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o-MD"/>
        </w:rPr>
      </w:pPr>
    </w:p>
    <w:p w14:paraId="49E3CCB6" w14:textId="5DB57423" w:rsidR="00F669D2" w:rsidRDefault="003D4E69" w:rsidP="00F669D2">
      <w:pPr>
        <w:spacing w:after="0" w:line="240" w:lineRule="auto"/>
        <w:ind w:firstLine="567"/>
        <w:rPr>
          <w:rFonts w:ascii="Times New Roman" w:eastAsia="Times New Roman" w:hAnsi="Times New Roman"/>
          <w:lang w:val="ro-RO" w:eastAsia="ro-MD"/>
        </w:rPr>
      </w:pPr>
      <w:r>
        <w:rPr>
          <w:rFonts w:ascii="Times New Roman" w:eastAsia="Times New Roman" w:hAnsi="Times New Roman"/>
          <w:lang w:val="ro-RO" w:eastAsia="ro-MD"/>
        </w:rPr>
        <w:t xml:space="preserve"> </w:t>
      </w:r>
      <w:r w:rsidR="00F669D2" w:rsidRPr="00896C6E">
        <w:rPr>
          <w:rFonts w:ascii="Times New Roman" w:eastAsia="Times New Roman" w:hAnsi="Times New Roman"/>
          <w:lang w:val="ro-RO" w:eastAsia="ro-MD"/>
        </w:rPr>
        <w:t>Acces la modulul MFI (Management al Instituțiilor</w:t>
      </w:r>
      <w:r w:rsidR="00F669D2">
        <w:rPr>
          <w:rFonts w:ascii="Times New Roman" w:eastAsia="Times New Roman" w:hAnsi="Times New Roman"/>
          <w:lang w:val="ro-RO" w:eastAsia="ro-MD"/>
        </w:rPr>
        <w:t xml:space="preserve">                                           </w:t>
      </w:r>
      <w:r w:rsidR="00F669D2" w:rsidRPr="00896C6E">
        <w:rPr>
          <w:rFonts w:ascii="Times New Roman" w:eastAsia="Times New Roman" w:hAnsi="Times New Roman"/>
          <w:sz w:val="36"/>
          <w:szCs w:val="36"/>
          <w:lang w:val="ro-RO" w:eastAsia="ro-MD"/>
        </w:rPr>
        <w:t>⸋</w:t>
      </w:r>
    </w:p>
    <w:p w14:paraId="4331367D" w14:textId="77777777" w:rsidR="00F669D2" w:rsidRDefault="00F669D2" w:rsidP="00F669D2">
      <w:pPr>
        <w:spacing w:after="0" w:line="240" w:lineRule="auto"/>
        <w:ind w:firstLine="567"/>
        <w:rPr>
          <w:rFonts w:ascii="Times New Roman" w:eastAsia="Times New Roman" w:hAnsi="Times New Roman"/>
          <w:lang w:val="ro-RO" w:eastAsia="ro-MD"/>
        </w:rPr>
      </w:pPr>
      <w:r w:rsidRPr="00896C6E">
        <w:rPr>
          <w:rFonts w:ascii="Times New Roman" w:eastAsia="Times New Roman" w:hAnsi="Times New Roman"/>
          <w:lang w:val="ro-RO" w:eastAsia="ro-MD"/>
        </w:rPr>
        <w:t xml:space="preserve"> Financiare) doar pentru rapoartele din domeniul RRC</w:t>
      </w:r>
    </w:p>
    <w:p w14:paraId="5204211E" w14:textId="77777777" w:rsidR="00F669D2" w:rsidRPr="00FA1952" w:rsidRDefault="00F669D2" w:rsidP="00F669D2">
      <w:pPr>
        <w:spacing w:after="0" w:line="240" w:lineRule="auto"/>
        <w:ind w:firstLine="567"/>
        <w:rPr>
          <w:rFonts w:ascii="Times New Roman" w:eastAsia="Times New Roman" w:hAnsi="Times New Roman"/>
          <w:lang w:eastAsia="ro-MD"/>
        </w:rPr>
      </w:pPr>
      <w:r w:rsidRPr="00896C6E">
        <w:rPr>
          <w:rFonts w:ascii="Times New Roman" w:eastAsia="Times New Roman" w:hAnsi="Times New Roman"/>
          <w:lang w:val="ro-RO" w:eastAsia="ro-MD"/>
        </w:rPr>
        <w:t xml:space="preserve"> (Registrul Riscului de Credit)</w:t>
      </w:r>
    </w:p>
    <w:p w14:paraId="6A60691F" w14:textId="77777777" w:rsidR="00F669D2" w:rsidRDefault="00F669D2" w:rsidP="000D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o-MD"/>
        </w:rPr>
      </w:pPr>
    </w:p>
    <w:p w14:paraId="1845D407" w14:textId="77777777" w:rsidR="00F669D2" w:rsidRDefault="00F669D2" w:rsidP="000D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o-MD"/>
        </w:rPr>
      </w:pPr>
    </w:p>
    <w:p w14:paraId="5F88DF83" w14:textId="0FADC406" w:rsidR="000D37C3" w:rsidRPr="009A58F4" w:rsidRDefault="000D37C3" w:rsidP="000D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o-MD"/>
        </w:rPr>
      </w:pPr>
      <w:proofErr w:type="spellStart"/>
      <w:r w:rsidRPr="009A58F4">
        <w:rPr>
          <w:rFonts w:ascii="Times New Roman" w:eastAsia="Times New Roman" w:hAnsi="Times New Roman"/>
          <w:lang w:eastAsia="ro-MD"/>
        </w:rPr>
        <w:t>Consimţim</w:t>
      </w:r>
      <w:proofErr w:type="spellEnd"/>
      <w:r w:rsidRPr="009A58F4">
        <w:rPr>
          <w:rFonts w:ascii="Times New Roman" w:eastAsia="Times New Roman" w:hAnsi="Times New Roman"/>
          <w:lang w:eastAsia="ro-MD"/>
        </w:rPr>
        <w:t xml:space="preserve"> ca orice raport electronic prezentat la BNM prin intermediul mediului de </w:t>
      </w:r>
      <w:proofErr w:type="spellStart"/>
      <w:r w:rsidRPr="009A58F4">
        <w:rPr>
          <w:rFonts w:ascii="Times New Roman" w:eastAsia="Times New Roman" w:hAnsi="Times New Roman"/>
          <w:lang w:eastAsia="ro-MD"/>
        </w:rPr>
        <w:t>producţie</w:t>
      </w:r>
      <w:proofErr w:type="spellEnd"/>
      <w:r w:rsidRPr="009A58F4">
        <w:rPr>
          <w:rFonts w:ascii="Times New Roman" w:eastAsia="Times New Roman" w:hAnsi="Times New Roman"/>
          <w:lang w:eastAsia="ro-MD"/>
        </w:rPr>
        <w:t xml:space="preserve">, autentificat cu semnătura electronică a persoanei autorizate să se considere autentic, original </w:t>
      </w:r>
      <w:proofErr w:type="spellStart"/>
      <w:r w:rsidRPr="009A58F4">
        <w:rPr>
          <w:rFonts w:ascii="Times New Roman" w:eastAsia="Times New Roman" w:hAnsi="Times New Roman"/>
          <w:lang w:eastAsia="ro-MD"/>
        </w:rPr>
        <w:t>şi</w:t>
      </w:r>
      <w:proofErr w:type="spellEnd"/>
      <w:r w:rsidRPr="009A58F4">
        <w:rPr>
          <w:rFonts w:ascii="Times New Roman" w:eastAsia="Times New Roman" w:hAnsi="Times New Roman"/>
          <w:lang w:eastAsia="ro-MD"/>
        </w:rPr>
        <w:t xml:space="preserve"> să producă efecte juridice pentru entitatea raportoare.</w:t>
      </w:r>
    </w:p>
    <w:p w14:paraId="20F380E7" w14:textId="77777777" w:rsidR="000D37C3" w:rsidRPr="009A58F4" w:rsidRDefault="000D37C3" w:rsidP="000D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o-MD"/>
        </w:rPr>
      </w:pPr>
      <w:r w:rsidRPr="009A58F4">
        <w:rPr>
          <w:rFonts w:ascii="Times New Roman" w:eastAsia="Times New Roman" w:hAnsi="Times New Roman"/>
          <w:lang w:eastAsia="ro-MD"/>
        </w:rPr>
        <w:t> </w:t>
      </w:r>
    </w:p>
    <w:p w14:paraId="38A4EF5E" w14:textId="77777777" w:rsidR="000D37C3" w:rsidRPr="009A58F4" w:rsidRDefault="000D37C3" w:rsidP="000D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o-MD"/>
        </w:rPr>
      </w:pPr>
      <w:r w:rsidRPr="009A58F4">
        <w:rPr>
          <w:rFonts w:ascii="Times New Roman" w:eastAsia="Times New Roman" w:hAnsi="Times New Roman"/>
          <w:lang w:eastAsia="ro-MD"/>
        </w:rPr>
        <w:t>Data:__________________</w:t>
      </w:r>
    </w:p>
    <w:p w14:paraId="2A7FADA2" w14:textId="77777777" w:rsidR="000D37C3" w:rsidRPr="009A58F4" w:rsidRDefault="000D37C3" w:rsidP="000D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o-MD"/>
        </w:rPr>
      </w:pPr>
      <w:r w:rsidRPr="009A58F4">
        <w:rPr>
          <w:rFonts w:ascii="Times New Roman" w:eastAsia="Times New Roman" w:hAnsi="Times New Roman"/>
          <w:lang w:eastAsia="ro-MD"/>
        </w:rPr>
        <w:t> </w:t>
      </w:r>
    </w:p>
    <w:p w14:paraId="7F34FA70" w14:textId="77777777" w:rsidR="000D37C3" w:rsidRPr="009A58F4" w:rsidRDefault="000D37C3" w:rsidP="000D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o-MD"/>
        </w:rPr>
      </w:pPr>
      <w:r w:rsidRPr="009A58F4">
        <w:rPr>
          <w:rFonts w:ascii="Times New Roman" w:eastAsia="Times New Roman" w:hAnsi="Times New Roman"/>
          <w:lang w:eastAsia="ro-MD"/>
        </w:rPr>
        <w:t xml:space="preserve">Semnătura conducătorului </w:t>
      </w:r>
      <w:proofErr w:type="spellStart"/>
      <w:r w:rsidRPr="009A58F4">
        <w:rPr>
          <w:rFonts w:ascii="Times New Roman" w:eastAsia="Times New Roman" w:hAnsi="Times New Roman"/>
          <w:lang w:eastAsia="ro-MD"/>
        </w:rPr>
        <w:t>entităţii</w:t>
      </w:r>
      <w:proofErr w:type="spellEnd"/>
      <w:r w:rsidRPr="009A58F4">
        <w:rPr>
          <w:rFonts w:ascii="Times New Roman" w:eastAsia="Times New Roman" w:hAnsi="Times New Roman"/>
          <w:lang w:eastAsia="ro-MD"/>
        </w:rPr>
        <w:t xml:space="preserve"> raportoare:______________________</w:t>
      </w:r>
    </w:p>
    <w:p w14:paraId="4CC8FAFD" w14:textId="2E788BAE" w:rsidR="008E1742" w:rsidRPr="009A58F4" w:rsidRDefault="008E1742" w:rsidP="008E1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o-MD"/>
        </w:rPr>
      </w:pPr>
    </w:p>
    <w:p w14:paraId="55518F61" w14:textId="77777777" w:rsidR="008E1742" w:rsidRPr="009A58F4" w:rsidRDefault="008E1742" w:rsidP="008E1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o-MD"/>
        </w:rPr>
      </w:pPr>
      <w:r w:rsidRPr="009A58F4">
        <w:rPr>
          <w:rFonts w:ascii="Times New Roman" w:eastAsia="Times New Roman" w:hAnsi="Times New Roman"/>
          <w:sz w:val="24"/>
          <w:szCs w:val="24"/>
          <w:lang w:eastAsia="ro-MD"/>
        </w:rPr>
        <w:t> </w:t>
      </w:r>
    </w:p>
    <w:tbl>
      <w:tblPr>
        <w:tblpPr w:leftFromText="180" w:rightFromText="180" w:vertAnchor="text" w:horzAnchor="margin" w:tblpXSpec="center" w:tblpY="-3562"/>
        <w:tblOverlap w:val="never"/>
        <w:tblW w:w="4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402"/>
        <w:gridCol w:w="1134"/>
        <w:gridCol w:w="1100"/>
      </w:tblGrid>
      <w:tr w:rsidR="00F669D2" w:rsidRPr="009F7498" w14:paraId="1501F1E3" w14:textId="77777777" w:rsidTr="00F669D2">
        <w:tc>
          <w:tcPr>
            <w:tcW w:w="1495" w:type="pct"/>
            <w:vMerge w:val="restart"/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33D2C" w14:textId="77777777" w:rsidR="000D37C3" w:rsidRPr="009A58F4" w:rsidRDefault="000D37C3" w:rsidP="00BE4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 xml:space="preserve">Cod </w:t>
            </w:r>
            <w:proofErr w:type="spellStart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instanţă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o-MD"/>
              </w:rPr>
              <w:t xml:space="preserve"> </w:t>
            </w:r>
            <w:r w:rsidRPr="00896C6E">
              <w:rPr>
                <w:rFonts w:ascii="Times New Roman" w:hAnsi="Times New Roman"/>
                <w:lang w:val="ro-RO" w:eastAsia="ro-MD"/>
              </w:rPr>
              <w:t>(conform anexei nr.1 la Instrucțiunea privind modul de prezentare a rapoartelor în formă electronică la Banca Națională a Moldovei)</w:t>
            </w:r>
          </w:p>
        </w:tc>
        <w:tc>
          <w:tcPr>
            <w:tcW w:w="2115" w:type="pct"/>
            <w:vMerge w:val="restart"/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EC7C7" w14:textId="77777777" w:rsidR="000D37C3" w:rsidRPr="009A58F4" w:rsidRDefault="000D37C3" w:rsidP="00BE4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 xml:space="preserve">Denumire </w:t>
            </w:r>
            <w:proofErr w:type="spellStart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instanţă</w:t>
            </w:r>
            <w:proofErr w:type="spellEnd"/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/raport</w:t>
            </w:r>
            <w:r>
              <w:rPr>
                <w:rFonts w:ascii="Times New Roman" w:eastAsia="Times New Roman" w:hAnsi="Times New Roman"/>
                <w:b/>
                <w:bCs/>
                <w:lang w:eastAsia="ro-MD"/>
              </w:rPr>
              <w:t xml:space="preserve"> </w:t>
            </w:r>
            <w:r w:rsidRPr="00896C6E">
              <w:rPr>
                <w:rFonts w:ascii="Times New Roman" w:hAnsi="Times New Roman"/>
                <w:lang w:val="ro-RO" w:eastAsia="ro-MD"/>
              </w:rPr>
              <w:t>(conform anexei nr.1 la Instrucțiunea privind modul de prezentare a rapoartelor în formă electronică la Banca Națională a Moldovei)</w:t>
            </w:r>
          </w:p>
        </w:tc>
        <w:tc>
          <w:tcPr>
            <w:tcW w:w="1389" w:type="pct"/>
            <w:gridSpan w:val="2"/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C314CD" w14:textId="77777777" w:rsidR="000D37C3" w:rsidRPr="009A58F4" w:rsidRDefault="000D37C3" w:rsidP="00BE4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Tip drepturi (vizualizare, export, creare/modificare, semnare)</w:t>
            </w:r>
          </w:p>
        </w:tc>
      </w:tr>
      <w:tr w:rsidR="00F669D2" w:rsidRPr="009F7498" w14:paraId="36D24AA3" w14:textId="77777777" w:rsidTr="00F669D2">
        <w:tc>
          <w:tcPr>
            <w:tcW w:w="1495" w:type="pct"/>
            <w:vMerge/>
            <w:vAlign w:val="center"/>
            <w:hideMark/>
          </w:tcPr>
          <w:p w14:paraId="06A95D25" w14:textId="77777777" w:rsidR="000D37C3" w:rsidRPr="009A58F4" w:rsidRDefault="000D37C3" w:rsidP="00BE4B4C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14:paraId="2A671974" w14:textId="77777777" w:rsidR="000D37C3" w:rsidRPr="009A58F4" w:rsidRDefault="000D37C3" w:rsidP="00BE4B4C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705" w:type="pct"/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835C8" w14:textId="77777777" w:rsidR="000D37C3" w:rsidRPr="009A58F4" w:rsidRDefault="000D37C3" w:rsidP="00BE4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 xml:space="preserve">mediu de </w:t>
            </w:r>
            <w:proofErr w:type="spellStart"/>
            <w:r w:rsidRPr="009A58F4">
              <w:rPr>
                <w:rFonts w:ascii="Times New Roman" w:eastAsia="Times New Roman" w:hAnsi="Times New Roman"/>
                <w:lang w:eastAsia="ro-MD"/>
              </w:rPr>
              <w:t>producţie</w:t>
            </w:r>
            <w:proofErr w:type="spellEnd"/>
          </w:p>
        </w:tc>
        <w:tc>
          <w:tcPr>
            <w:tcW w:w="684" w:type="pct"/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40DCC" w14:textId="77777777" w:rsidR="000D37C3" w:rsidRPr="009A58F4" w:rsidRDefault="000D37C3" w:rsidP="00BE4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lang w:eastAsia="ro-MD"/>
              </w:rPr>
              <w:t>mediu de test</w:t>
            </w:r>
          </w:p>
        </w:tc>
      </w:tr>
      <w:tr w:rsidR="00F669D2" w:rsidRPr="009F7498" w14:paraId="0F63D9A7" w14:textId="77777777" w:rsidTr="00F669D2">
        <w:tc>
          <w:tcPr>
            <w:tcW w:w="1495" w:type="pct"/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62F0C" w14:textId="77777777" w:rsidR="000D37C3" w:rsidRPr="009A58F4" w:rsidRDefault="000D37C3" w:rsidP="00BE4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1</w:t>
            </w:r>
          </w:p>
        </w:tc>
        <w:tc>
          <w:tcPr>
            <w:tcW w:w="2115" w:type="pct"/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7C56A" w14:textId="77777777" w:rsidR="000D37C3" w:rsidRPr="009A58F4" w:rsidRDefault="000D37C3" w:rsidP="00BE4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2</w:t>
            </w:r>
          </w:p>
        </w:tc>
        <w:tc>
          <w:tcPr>
            <w:tcW w:w="705" w:type="pct"/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D361E" w14:textId="77777777" w:rsidR="000D37C3" w:rsidRPr="009A58F4" w:rsidRDefault="000D37C3" w:rsidP="00BE4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3</w:t>
            </w:r>
          </w:p>
        </w:tc>
        <w:tc>
          <w:tcPr>
            <w:tcW w:w="684" w:type="pct"/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20919" w14:textId="77777777" w:rsidR="000D37C3" w:rsidRPr="009A58F4" w:rsidRDefault="000D37C3" w:rsidP="00BE4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  <w:r w:rsidRPr="009A58F4">
              <w:rPr>
                <w:rFonts w:ascii="Times New Roman" w:eastAsia="Times New Roman" w:hAnsi="Times New Roman"/>
                <w:b/>
                <w:bCs/>
                <w:lang w:eastAsia="ro-MD"/>
              </w:rPr>
              <w:t>4</w:t>
            </w:r>
          </w:p>
        </w:tc>
      </w:tr>
      <w:tr w:rsidR="00251019" w:rsidRPr="009F7498" w14:paraId="2E8652AE" w14:textId="77777777" w:rsidTr="00F669D2">
        <w:tc>
          <w:tcPr>
            <w:tcW w:w="149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C05CFA7" w14:textId="62B85742" w:rsidR="00251019" w:rsidRPr="009A58F4" w:rsidRDefault="00251019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211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5FC43B1" w14:textId="164B52E8" w:rsidR="00251019" w:rsidRPr="009A58F4" w:rsidRDefault="00251019" w:rsidP="0074617D">
            <w:pPr>
              <w:spacing w:after="0" w:line="240" w:lineRule="auto"/>
              <w:rPr>
                <w:rFonts w:ascii="Times New Roman" w:eastAsia="Times New Roman" w:hAnsi="Times New Roman"/>
                <w:lang w:eastAsia="ro-MD"/>
              </w:rPr>
            </w:pPr>
          </w:p>
        </w:tc>
        <w:tc>
          <w:tcPr>
            <w:tcW w:w="705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9BD8C48" w14:textId="5D3D5DFB" w:rsidR="00251019" w:rsidRPr="009A58F4" w:rsidRDefault="00251019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  <w:tc>
          <w:tcPr>
            <w:tcW w:w="684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7BB7BBA" w14:textId="7D205A83" w:rsidR="00251019" w:rsidRPr="009A58F4" w:rsidRDefault="00251019" w:rsidP="00A5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MD"/>
              </w:rPr>
            </w:pPr>
          </w:p>
        </w:tc>
      </w:tr>
    </w:tbl>
    <w:p w14:paraId="634437A0" w14:textId="77777777" w:rsidR="00F12C76" w:rsidRPr="008E1742" w:rsidRDefault="00F12C76" w:rsidP="008E1742"/>
    <w:sectPr w:rsidR="00F12C76" w:rsidRPr="008E1742" w:rsidSect="006C0B77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A945" w14:textId="77777777" w:rsidR="00F669D2" w:rsidRDefault="00F669D2" w:rsidP="00F669D2">
      <w:pPr>
        <w:spacing w:after="0" w:line="240" w:lineRule="auto"/>
      </w:pPr>
      <w:r>
        <w:separator/>
      </w:r>
    </w:p>
  </w:endnote>
  <w:endnote w:type="continuationSeparator" w:id="0">
    <w:p w14:paraId="703303F3" w14:textId="77777777" w:rsidR="00F669D2" w:rsidRDefault="00F669D2" w:rsidP="00F6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316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6941A" w14:textId="7FD22432" w:rsidR="00F669D2" w:rsidRDefault="00F669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DF7A40" w14:textId="77777777" w:rsidR="00F669D2" w:rsidRDefault="00F6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9A9A" w14:textId="77777777" w:rsidR="00F669D2" w:rsidRDefault="00F669D2" w:rsidP="00F669D2">
      <w:pPr>
        <w:spacing w:after="0" w:line="240" w:lineRule="auto"/>
      </w:pPr>
      <w:r>
        <w:separator/>
      </w:r>
    </w:p>
  </w:footnote>
  <w:footnote w:type="continuationSeparator" w:id="0">
    <w:p w14:paraId="7B9125E1" w14:textId="77777777" w:rsidR="00F669D2" w:rsidRDefault="00F669D2" w:rsidP="00F66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42"/>
    <w:rsid w:val="000D37C3"/>
    <w:rsid w:val="00251019"/>
    <w:rsid w:val="00325A0C"/>
    <w:rsid w:val="003D4E69"/>
    <w:rsid w:val="00632763"/>
    <w:rsid w:val="006C0B77"/>
    <w:rsid w:val="0074617D"/>
    <w:rsid w:val="00807E95"/>
    <w:rsid w:val="008242FF"/>
    <w:rsid w:val="0085564A"/>
    <w:rsid w:val="00870751"/>
    <w:rsid w:val="008E1742"/>
    <w:rsid w:val="00922C48"/>
    <w:rsid w:val="00A01C08"/>
    <w:rsid w:val="00A534A6"/>
    <w:rsid w:val="00B13772"/>
    <w:rsid w:val="00B337E1"/>
    <w:rsid w:val="00B915B7"/>
    <w:rsid w:val="00D1558B"/>
    <w:rsid w:val="00E14044"/>
    <w:rsid w:val="00E519F4"/>
    <w:rsid w:val="00E528A4"/>
    <w:rsid w:val="00EA59DF"/>
    <w:rsid w:val="00EE4070"/>
    <w:rsid w:val="00F12C76"/>
    <w:rsid w:val="00F6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5FAB"/>
  <w15:chartTrackingRefBased/>
  <w15:docId w15:val="{17A47C2E-4AB1-4C34-B9DD-94753422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42"/>
    <w:rPr>
      <w:rFonts w:ascii="Calibri" w:eastAsia="Calibri" w:hAnsi="Calibri" w:cs="Times New Roman"/>
      <w:lang w:val="ro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74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74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74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74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74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742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74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74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74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7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7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7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74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742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7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742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7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742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E1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8E1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742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8E1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742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8E174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8E1742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/>
    </w:rPr>
  </w:style>
  <w:style w:type="character" w:styleId="IntenseEmphasis">
    <w:name w:val="Intense Emphasis"/>
    <w:basedOn w:val="DefaultParagraphFont"/>
    <w:uiPriority w:val="21"/>
    <w:qFormat/>
    <w:rsid w:val="008E174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7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74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8E174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9D2"/>
    <w:rPr>
      <w:rFonts w:ascii="Calibri" w:eastAsia="Calibri" w:hAnsi="Calibri" w:cs="Times New Roman"/>
      <w:lang w:val="ro-MD"/>
    </w:rPr>
  </w:style>
  <w:style w:type="paragraph" w:styleId="Footer">
    <w:name w:val="footer"/>
    <w:basedOn w:val="Normal"/>
    <w:link w:val="FooterChar"/>
    <w:uiPriority w:val="99"/>
    <w:unhideWhenUsed/>
    <w:rsid w:val="00F6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9D2"/>
    <w:rPr>
      <w:rFonts w:ascii="Calibri" w:eastAsia="Calibri" w:hAnsi="Calibri" w:cs="Times New Roman"/>
      <w:lang w:val="ro-MD"/>
    </w:rPr>
  </w:style>
  <w:style w:type="character" w:styleId="CommentReference">
    <w:name w:val="annotation reference"/>
    <w:basedOn w:val="DefaultParagraphFont"/>
    <w:uiPriority w:val="99"/>
    <w:semiHidden/>
    <w:unhideWhenUsed/>
    <w:rsid w:val="00B13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772"/>
    <w:rPr>
      <w:rFonts w:ascii="Calibri" w:eastAsia="Calibri" w:hAnsi="Calibri" w:cs="Times New Roman"/>
      <w:sz w:val="20"/>
      <w:szCs w:val="20"/>
      <w:lang w:val="ro-M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772"/>
    <w:rPr>
      <w:rFonts w:ascii="Calibri" w:eastAsia="Calibri" w:hAnsi="Calibri" w:cs="Times New Roman"/>
      <w:b/>
      <w:bCs/>
      <w:sz w:val="20"/>
      <w:szCs w:val="20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2025-09-03T06:44:00Z</dcterms:created>
  <dcterms:modified xsi:type="dcterms:W3CDTF">2025-09-15T11:07:00Z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b951a2c6-018c-42ef-939c-068be5a64c1d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2025-08-29T10:54:17Z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b7811283-a63b-4a36-9237-3411aee5d73f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